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F767765" w:rsidR="00F72F4F" w:rsidRDefault="00816140" w:rsidP="00F72F4F">
      <w:pPr>
        <w:pStyle w:val="CH"/>
      </w:pPr>
      <w:bookmarkStart w:id="0" w:name="historyclause"/>
      <w:r w:rsidRPr="006073EA">
        <w:t>3GPP RAN WG</w:t>
      </w:r>
      <w:r>
        <w:t>4</w:t>
      </w:r>
      <w:r w:rsidRPr="006073EA">
        <w:t xml:space="preserve"> Meeting #</w:t>
      </w:r>
      <w:r>
        <w:t>107</w:t>
      </w:r>
      <w:r w:rsidR="00F72F4F">
        <w:tab/>
      </w:r>
      <w:r w:rsidR="00F72F4F">
        <w:tab/>
      </w:r>
      <w:r w:rsidR="006E04C4" w:rsidRPr="006E04C4">
        <w:t>R4-2309087</w:t>
      </w:r>
    </w:p>
    <w:p w14:paraId="4A8CACC6" w14:textId="0A78FA96" w:rsidR="00F72F4F" w:rsidRPr="00FD166F" w:rsidRDefault="00816140" w:rsidP="00F72F4F">
      <w:pPr>
        <w:pStyle w:val="CH"/>
        <w:tabs>
          <w:tab w:val="clear" w:pos="7920"/>
        </w:tabs>
        <w:rPr>
          <w:b w:val="0"/>
        </w:rPr>
      </w:pPr>
      <w:r>
        <w:t>Incheon, South Korea, May</w:t>
      </w:r>
      <w:r w:rsidRPr="00A14D3F">
        <w:t xml:space="preserve"> </w:t>
      </w:r>
      <w:r>
        <w:t>22</w:t>
      </w:r>
      <w:r>
        <w:rPr>
          <w:vertAlign w:val="superscript"/>
        </w:rPr>
        <w:t>nd</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2D7C51CA" w:rsidR="00D309CC" w:rsidRPr="0008103A" w:rsidRDefault="00D309CC" w:rsidP="00D309CC">
      <w:pPr>
        <w:pStyle w:val="CH"/>
        <w:rPr>
          <w:b w:val="0"/>
        </w:rPr>
      </w:pPr>
      <w:r w:rsidRPr="0008103A">
        <w:t>Agenda item:</w:t>
      </w:r>
      <w:r>
        <w:tab/>
      </w:r>
      <w:r w:rsidR="00221FCD">
        <w:t>5.2.</w:t>
      </w:r>
      <w:r w:rsidR="00816140">
        <w:t>10</w:t>
      </w:r>
      <w:r w:rsidR="00221FCD">
        <w:t>.2</w:t>
      </w:r>
    </w:p>
    <w:p w14:paraId="4DBE005A" w14:textId="4DFA2DBD" w:rsidR="00D309CC" w:rsidRPr="0008103A" w:rsidRDefault="00D309CC" w:rsidP="00D309CC">
      <w:pPr>
        <w:pStyle w:val="CH"/>
        <w:rPr>
          <w:b w:val="0"/>
        </w:rPr>
      </w:pPr>
      <w:r>
        <w:t>Source:</w:t>
      </w:r>
      <w:r>
        <w:tab/>
        <w:t>Apple</w:t>
      </w:r>
    </w:p>
    <w:p w14:paraId="0D2061A1" w14:textId="701779FE" w:rsidR="00D309CC" w:rsidRDefault="00D309CC" w:rsidP="00D309CC">
      <w:pPr>
        <w:pStyle w:val="CH"/>
      </w:pPr>
      <w:r w:rsidRPr="0008103A">
        <w:t>Title:</w:t>
      </w:r>
      <w:r w:rsidRPr="0008103A">
        <w:tab/>
      </w:r>
      <w:bookmarkStart w:id="1" w:name="OLE_LINK6"/>
      <w:r w:rsidR="006959D1">
        <w:t xml:space="preserve">Rel-17 DC location </w:t>
      </w:r>
      <w:r w:rsidR="000A4877">
        <w:t>signaling</w:t>
      </w:r>
      <w:r w:rsidR="006959D1">
        <w:t xml:space="preserve"> enhancement</w:t>
      </w:r>
      <w:bookmarkEnd w:id="1"/>
      <w:r w:rsidR="00D603CA">
        <w:t xml:space="preserve"> </w:t>
      </w:r>
      <w:r w:rsidR="00AC0150">
        <w:t xml:space="preserve"> </w:t>
      </w:r>
    </w:p>
    <w:p w14:paraId="052B1E0C" w14:textId="316E8E99" w:rsidR="00104BC6" w:rsidRDefault="00104BC6" w:rsidP="00D309CC">
      <w:pPr>
        <w:pStyle w:val="CH"/>
      </w:pPr>
      <w:r>
        <w:t>WI/SI:</w:t>
      </w:r>
      <w:r>
        <w:tab/>
      </w:r>
      <w:bookmarkStart w:id="2" w:name="OLE_LINK7"/>
      <w:r w:rsidR="006959D1" w:rsidRPr="00BE08EF">
        <w:t>NR_RF_FR2_req_enh2-Core</w:t>
      </w:r>
      <w:bookmarkEnd w:id="2"/>
    </w:p>
    <w:p w14:paraId="6C6D1281" w14:textId="693E4478" w:rsidR="00104BC6" w:rsidRDefault="00104BC6" w:rsidP="00D309CC">
      <w:pPr>
        <w:pStyle w:val="CH"/>
        <w:rPr>
          <w:b w:val="0"/>
        </w:rPr>
      </w:pPr>
      <w:r>
        <w:t>Release:</w:t>
      </w:r>
      <w:r>
        <w:tab/>
      </w:r>
      <w:r w:rsidRPr="00261B7C">
        <w:t>Rel-</w:t>
      </w:r>
      <w:r w:rsidR="00261B7C">
        <w:t>1</w:t>
      </w:r>
      <w:r w:rsidR="006959D1">
        <w:t>7</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591D60A6" w14:textId="6AB22B39" w:rsidR="00816140" w:rsidRDefault="00816140" w:rsidP="009A1B25">
      <w:pPr>
        <w:spacing w:after="120"/>
        <w:jc w:val="both"/>
        <w:rPr>
          <w:rFonts w:ascii="Arial" w:hAnsi="Arial" w:cs="Arial"/>
          <w:sz w:val="20"/>
          <w:szCs w:val="20"/>
        </w:rPr>
      </w:pPr>
      <w:r w:rsidRPr="00C041A2">
        <w:rPr>
          <w:rFonts w:ascii="Arial" w:hAnsi="Arial" w:cs="Arial"/>
          <w:sz w:val="20"/>
          <w:szCs w:val="20"/>
        </w:rPr>
        <w:t>Unlike the Rel-15 and Rel-16 DC reporting mechanisms where UE would directly signal its UL DC location to the network, the Rel-17 method is composed of a default UL DC location in conjunction with a frequency offset relative to the default DC location chosen by the UE which can be communicated to the network</w:t>
      </w:r>
      <w:r>
        <w:rPr>
          <w:rFonts w:ascii="Arial" w:hAnsi="Arial" w:cs="Arial"/>
          <w:sz w:val="20"/>
          <w:szCs w:val="20"/>
        </w:rPr>
        <w:t>. The default DC location is determined by the UE reported configurations which can be based on “configured carriers”, “configured BWPs”, “active carrier(s)”, or “active BWP(s)”.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 On the other hand, when default DC location is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especially when the number of configured carriers increases.</w:t>
      </w:r>
    </w:p>
    <w:p w14:paraId="6DA6F22A" w14:textId="77777777" w:rsidR="00816140" w:rsidRDefault="00816140" w:rsidP="00816140">
      <w:pPr>
        <w:jc w:val="both"/>
        <w:rPr>
          <w:rFonts w:ascii="Arial" w:hAnsi="Arial" w:cs="Arial"/>
          <w:sz w:val="20"/>
          <w:szCs w:val="20"/>
        </w:rPr>
      </w:pPr>
    </w:p>
    <w:p w14:paraId="06E92CC7" w14:textId="6EF5FAE4" w:rsidR="008E7986" w:rsidRPr="009A1B25" w:rsidRDefault="00864ED2" w:rsidP="009A1B25">
      <w:pPr>
        <w:spacing w:after="120"/>
        <w:jc w:val="both"/>
        <w:rPr>
          <w:rFonts w:ascii="Arial" w:hAnsi="Arial" w:cs="Arial"/>
          <w:sz w:val="20"/>
          <w:szCs w:val="20"/>
        </w:rPr>
      </w:pPr>
      <w:r>
        <w:rPr>
          <w:rFonts w:ascii="Arial" w:hAnsi="Arial" w:cs="Arial"/>
          <w:sz w:val="20"/>
          <w:szCs w:val="20"/>
        </w:rPr>
        <w:t xml:space="preserve">In this contribution, we propose to enhance the Rel-17 DC location </w:t>
      </w:r>
      <w:r w:rsidR="00382642">
        <w:rPr>
          <w:rFonts w:ascii="Arial" w:hAnsi="Arial" w:cs="Arial"/>
          <w:sz w:val="20"/>
          <w:szCs w:val="20"/>
        </w:rPr>
        <w:t>signaling</w:t>
      </w:r>
      <w:r>
        <w:rPr>
          <w:rFonts w:ascii="Arial" w:hAnsi="Arial" w:cs="Arial"/>
          <w:sz w:val="20"/>
          <w:szCs w:val="20"/>
        </w:rPr>
        <w:t xml:space="preserve"> by allowing UE to indicate the exact DC locations when only PCell UL is activated, same as the Rel-15 DC reporting for single CC UL.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39196D7D" w14:textId="2CE8294B" w:rsidR="00AB1C8F" w:rsidRDefault="00454293" w:rsidP="009633E9">
      <w:pPr>
        <w:spacing w:after="120"/>
        <w:jc w:val="both"/>
        <w:rPr>
          <w:rFonts w:ascii="Arial" w:hAnsi="Arial" w:cs="Arial"/>
          <w:sz w:val="20"/>
          <w:szCs w:val="20"/>
        </w:rPr>
      </w:pPr>
      <w:r w:rsidRPr="00454293">
        <w:rPr>
          <w:rFonts w:ascii="Arial" w:hAnsi="Arial" w:cs="Arial"/>
          <w:sz w:val="20"/>
          <w:szCs w:val="20"/>
        </w:rPr>
        <w:t xml:space="preserve">The </w:t>
      </w:r>
      <w:r w:rsidR="009633E9">
        <w:rPr>
          <w:rFonts w:ascii="Arial" w:hAnsi="Arial" w:cs="Arial"/>
          <w:sz w:val="20"/>
          <w:szCs w:val="20"/>
        </w:rPr>
        <w:t xml:space="preserve">Rel-17 DC location reporting mechanism intended for two or more UL carriers </w:t>
      </w:r>
      <w:r w:rsidR="00A227DE">
        <w:rPr>
          <w:rFonts w:ascii="Arial" w:hAnsi="Arial" w:cs="Arial"/>
          <w:sz w:val="20"/>
          <w:szCs w:val="20"/>
        </w:rPr>
        <w:t>though avoids the explicit signaling</w:t>
      </w:r>
      <w:r w:rsidR="00BA3C49">
        <w:rPr>
          <w:rFonts w:ascii="Arial" w:hAnsi="Arial" w:cs="Arial"/>
          <w:sz w:val="20"/>
          <w:szCs w:val="20"/>
        </w:rPr>
        <w:t xml:space="preserve"> on DC locations for every BWP combination permutation as has been implemented in Rel-15 and Rel-16 DC location reportin</w:t>
      </w:r>
      <w:r w:rsidR="00DE0297">
        <w:rPr>
          <w:rFonts w:ascii="Arial" w:hAnsi="Arial" w:cs="Arial"/>
          <w:sz w:val="20"/>
          <w:szCs w:val="20"/>
        </w:rPr>
        <w:t xml:space="preserve">g </w:t>
      </w:r>
      <w:r w:rsidR="00BA3C49">
        <w:rPr>
          <w:rFonts w:ascii="Arial" w:hAnsi="Arial" w:cs="Arial"/>
          <w:sz w:val="20"/>
          <w:szCs w:val="20"/>
        </w:rPr>
        <w:t xml:space="preserve">where the signaling complexity would grow exponentially with the number of UL carriers, </w:t>
      </w:r>
      <w:r w:rsidR="00AA1A77">
        <w:rPr>
          <w:rFonts w:ascii="Arial" w:hAnsi="Arial" w:cs="Arial"/>
          <w:sz w:val="20"/>
          <w:szCs w:val="20"/>
        </w:rPr>
        <w:t>the approach however has limited flexibility due to that</w:t>
      </w:r>
      <w:r w:rsidR="00695D1B">
        <w:rPr>
          <w:rFonts w:ascii="Arial" w:hAnsi="Arial" w:cs="Arial"/>
          <w:sz w:val="20"/>
          <w:szCs w:val="20"/>
        </w:rPr>
        <w:t xml:space="preserve"> UE can only indicate one “default DC” decision configuration to the network, which is either based on </w:t>
      </w:r>
      <w:r w:rsidR="00695D1B" w:rsidRPr="00695D1B">
        <w:rPr>
          <w:rFonts w:ascii="Arial" w:hAnsi="Arial" w:cs="Arial"/>
          <w:sz w:val="20"/>
          <w:szCs w:val="20"/>
        </w:rPr>
        <w:t>“configured carriers”, “configured BWPs”, “active carrier(s)”, or “active BWP(s)”</w:t>
      </w:r>
      <w:r w:rsidR="00970A12">
        <w:rPr>
          <w:rFonts w:ascii="Arial" w:hAnsi="Arial" w:cs="Arial"/>
          <w:sz w:val="20"/>
          <w:szCs w:val="20"/>
        </w:rPr>
        <w:t xml:space="preserve">. </w:t>
      </w:r>
      <w:r w:rsidR="00D43E51">
        <w:rPr>
          <w:rFonts w:ascii="Arial" w:hAnsi="Arial" w:cs="Arial"/>
          <w:sz w:val="20"/>
          <w:szCs w:val="20"/>
        </w:rPr>
        <w:t>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 On the other hand, when default DC location is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especially when the number of configured carriers increases.</w:t>
      </w:r>
    </w:p>
    <w:p w14:paraId="136D9B4E" w14:textId="77777777" w:rsidR="00AB1C8F" w:rsidRDefault="00AB1C8F" w:rsidP="00120C7E">
      <w:pPr>
        <w:jc w:val="both"/>
        <w:rPr>
          <w:rFonts w:ascii="Arial" w:hAnsi="Arial" w:cs="Arial"/>
          <w:sz w:val="20"/>
          <w:szCs w:val="20"/>
        </w:rPr>
      </w:pPr>
    </w:p>
    <w:p w14:paraId="154DD755" w14:textId="270A03C1" w:rsidR="00120C7E" w:rsidRPr="00120C7E" w:rsidRDefault="00120C7E" w:rsidP="009633E9">
      <w:pPr>
        <w:spacing w:after="120"/>
        <w:jc w:val="both"/>
        <w:rPr>
          <w:rFonts w:ascii="Arial" w:hAnsi="Arial" w:cs="Arial"/>
          <w:i/>
          <w:iCs/>
          <w:sz w:val="20"/>
          <w:szCs w:val="20"/>
        </w:rPr>
      </w:pPr>
      <w:r w:rsidRPr="00120C7E">
        <w:rPr>
          <w:rFonts w:ascii="Arial" w:hAnsi="Arial" w:cs="Arial"/>
          <w:b/>
          <w:bCs/>
          <w:i/>
          <w:iCs/>
          <w:sz w:val="20"/>
          <w:szCs w:val="20"/>
        </w:rPr>
        <w:t>Observation 1</w:t>
      </w:r>
      <w:r w:rsidRPr="00120C7E">
        <w:rPr>
          <w:rFonts w:ascii="Arial" w:hAnsi="Arial" w:cs="Arial"/>
          <w:i/>
          <w:iCs/>
          <w:sz w:val="20"/>
          <w:szCs w:val="20"/>
        </w:rPr>
        <w:t xml:space="preserve">: </w:t>
      </w:r>
      <w:r w:rsidR="00D43E51" w:rsidRPr="00D43E51">
        <w:rPr>
          <w:rFonts w:ascii="Arial" w:hAnsi="Arial" w:cs="Arial"/>
          <w:i/>
          <w:iCs/>
          <w:sz w:val="20"/>
          <w:szCs w:val="20"/>
        </w:rPr>
        <w:t>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w:t>
      </w:r>
    </w:p>
    <w:p w14:paraId="588E28AA" w14:textId="77777777" w:rsidR="00120C7E" w:rsidRDefault="00120C7E" w:rsidP="00120C7E">
      <w:pPr>
        <w:jc w:val="both"/>
        <w:rPr>
          <w:rFonts w:ascii="Arial" w:hAnsi="Arial" w:cs="Arial"/>
          <w:sz w:val="20"/>
          <w:szCs w:val="20"/>
        </w:rPr>
      </w:pPr>
    </w:p>
    <w:p w14:paraId="7C75F3D4" w14:textId="70DB3EDD" w:rsidR="00120C7E" w:rsidRPr="00120C7E" w:rsidRDefault="00120C7E" w:rsidP="009633E9">
      <w:pPr>
        <w:spacing w:after="120"/>
        <w:jc w:val="both"/>
        <w:rPr>
          <w:rFonts w:ascii="Arial" w:hAnsi="Arial" w:cs="Arial"/>
          <w:i/>
          <w:iCs/>
          <w:sz w:val="20"/>
          <w:szCs w:val="20"/>
        </w:rPr>
      </w:pPr>
      <w:r w:rsidRPr="00120C7E">
        <w:rPr>
          <w:rFonts w:ascii="Arial" w:hAnsi="Arial" w:cs="Arial"/>
          <w:b/>
          <w:bCs/>
          <w:i/>
          <w:iCs/>
          <w:sz w:val="20"/>
          <w:szCs w:val="20"/>
        </w:rPr>
        <w:t>Observation 2</w:t>
      </w:r>
      <w:r w:rsidRPr="00120C7E">
        <w:rPr>
          <w:rFonts w:ascii="Arial" w:hAnsi="Arial" w:cs="Arial"/>
          <w:i/>
          <w:iCs/>
          <w:sz w:val="20"/>
          <w:szCs w:val="20"/>
        </w:rPr>
        <w:t xml:space="preserve">: </w:t>
      </w:r>
      <w:r w:rsidR="00D43E51">
        <w:rPr>
          <w:rFonts w:ascii="Arial" w:hAnsi="Arial" w:cs="Arial"/>
          <w:i/>
          <w:iCs/>
          <w:sz w:val="20"/>
          <w:szCs w:val="20"/>
        </w:rPr>
        <w:t xml:space="preserve">For </w:t>
      </w:r>
      <w:r w:rsidR="00D43E51" w:rsidRPr="00D43E51">
        <w:rPr>
          <w:rFonts w:ascii="Arial" w:hAnsi="Arial" w:cs="Arial"/>
          <w:i/>
          <w:iCs/>
          <w:sz w:val="20"/>
          <w:szCs w:val="20"/>
        </w:rPr>
        <w:t xml:space="preserve">default DC location based on activated BWP(s), it provides the benefits of power saving and better maximum output power performance (potentially lower MPR/A-MPR), especially when only PCC </w:t>
      </w:r>
      <w:r w:rsidR="00D43E51" w:rsidRPr="00D43E51">
        <w:rPr>
          <w:rFonts w:ascii="Arial" w:hAnsi="Arial" w:cs="Arial"/>
          <w:i/>
          <w:iCs/>
          <w:sz w:val="20"/>
          <w:szCs w:val="20"/>
        </w:rPr>
        <w:lastRenderedPageBreak/>
        <w:t>is activated</w:t>
      </w:r>
      <w:r w:rsidR="00D43E51">
        <w:rPr>
          <w:rFonts w:ascii="Arial" w:hAnsi="Arial" w:cs="Arial"/>
          <w:i/>
          <w:iCs/>
          <w:sz w:val="20"/>
          <w:szCs w:val="20"/>
        </w:rPr>
        <w:t xml:space="preserve">. </w:t>
      </w:r>
      <w:r w:rsidR="00D43E51" w:rsidRPr="00D43E51">
        <w:rPr>
          <w:rFonts w:ascii="Arial" w:hAnsi="Arial" w:cs="Arial"/>
          <w:i/>
          <w:iCs/>
          <w:sz w:val="20"/>
          <w:szCs w:val="20"/>
        </w:rPr>
        <w:t>However, it also has the disadvantage of higher UE implementation complexity and signaling complexity/overhead as it potentially requires more configuration-dependent non-zero offset values</w:t>
      </w:r>
      <w:r w:rsidR="00D43E51">
        <w:rPr>
          <w:rFonts w:ascii="Arial" w:hAnsi="Arial" w:cs="Arial"/>
          <w:i/>
          <w:iCs/>
          <w:sz w:val="20"/>
          <w:szCs w:val="20"/>
        </w:rPr>
        <w:t xml:space="preserve">. </w:t>
      </w:r>
    </w:p>
    <w:p w14:paraId="3B26403F" w14:textId="77777777" w:rsidR="00120C7E" w:rsidRDefault="00120C7E" w:rsidP="00120C7E">
      <w:pPr>
        <w:jc w:val="both"/>
        <w:rPr>
          <w:rFonts w:ascii="Arial" w:hAnsi="Arial" w:cs="Arial"/>
          <w:sz w:val="20"/>
          <w:szCs w:val="20"/>
        </w:rPr>
      </w:pPr>
    </w:p>
    <w:p w14:paraId="23C55537" w14:textId="082D0D14" w:rsidR="00FC7411" w:rsidRDefault="00120C7E" w:rsidP="009633E9">
      <w:pPr>
        <w:spacing w:after="120"/>
        <w:jc w:val="both"/>
        <w:rPr>
          <w:rFonts w:ascii="Arial" w:hAnsi="Arial" w:cs="Arial"/>
          <w:sz w:val="20"/>
          <w:szCs w:val="20"/>
        </w:rPr>
      </w:pPr>
      <w:r>
        <w:rPr>
          <w:rFonts w:ascii="Arial" w:hAnsi="Arial" w:cs="Arial"/>
          <w:sz w:val="20"/>
          <w:szCs w:val="20"/>
        </w:rPr>
        <w:t xml:space="preserve">For the scenarios with more than one UL CCs activated, using default DC locations </w:t>
      </w:r>
      <w:r w:rsidR="00F85BD1">
        <w:rPr>
          <w:rFonts w:ascii="Arial" w:hAnsi="Arial" w:cs="Arial"/>
          <w:sz w:val="20"/>
          <w:szCs w:val="20"/>
        </w:rPr>
        <w:t xml:space="preserve">with a common frequency offset (including zero frequency offset) may not result in much performance impact on power saving. However, when only one UL CC (PCell) is activated, using the default DC locations could pose UE UL performance disadvantage as compared to its </w:t>
      </w:r>
      <w:r w:rsidR="0040569B">
        <w:rPr>
          <w:rFonts w:ascii="Arial" w:hAnsi="Arial" w:cs="Arial"/>
          <w:sz w:val="20"/>
          <w:szCs w:val="20"/>
        </w:rPr>
        <w:t xml:space="preserve">Rel-15 </w:t>
      </w:r>
      <w:r w:rsidR="00F85BD1">
        <w:rPr>
          <w:rFonts w:ascii="Arial" w:hAnsi="Arial" w:cs="Arial"/>
          <w:sz w:val="20"/>
          <w:szCs w:val="20"/>
        </w:rPr>
        <w:t xml:space="preserve">single UL counterpart where the DC locations can be flexibly indicated based on </w:t>
      </w:r>
      <w:r w:rsidR="00940254">
        <w:rPr>
          <w:rFonts w:ascii="Arial" w:hAnsi="Arial" w:cs="Arial"/>
          <w:sz w:val="20"/>
          <w:szCs w:val="20"/>
        </w:rPr>
        <w:t xml:space="preserve">the </w:t>
      </w:r>
      <w:r w:rsidR="00F85BD1">
        <w:rPr>
          <w:rFonts w:ascii="Arial" w:hAnsi="Arial" w:cs="Arial"/>
          <w:sz w:val="20"/>
          <w:szCs w:val="20"/>
        </w:rPr>
        <w:t>activated BWP.</w:t>
      </w:r>
      <w:r w:rsidR="00940254">
        <w:rPr>
          <w:rFonts w:ascii="Arial" w:hAnsi="Arial" w:cs="Arial"/>
          <w:sz w:val="20"/>
          <w:szCs w:val="20"/>
        </w:rPr>
        <w:t xml:space="preserve"> To leverage the benefits of Rel-15 DC location signaling for single UL CC in UL CA configuration when only PCell UL is activated, we propose to introduce an optional UE capability (a new IE such as </w:t>
      </w:r>
      <w:r w:rsidR="00940254" w:rsidRPr="009459D9">
        <w:rPr>
          <w:rFonts w:ascii="Arial" w:hAnsi="Arial" w:cs="Arial"/>
          <w:i/>
          <w:iCs/>
          <w:sz w:val="20"/>
          <w:szCs w:val="20"/>
        </w:rPr>
        <w:t>DCPCellBWP</w:t>
      </w:r>
      <w:r w:rsidR="00940254">
        <w:rPr>
          <w:rFonts w:ascii="Arial" w:hAnsi="Arial" w:cs="Arial"/>
          <w:sz w:val="20"/>
          <w:szCs w:val="20"/>
        </w:rPr>
        <w:t>)</w:t>
      </w:r>
      <w:r w:rsidR="009459D9">
        <w:rPr>
          <w:rFonts w:ascii="Arial" w:hAnsi="Arial" w:cs="Arial"/>
          <w:sz w:val="20"/>
          <w:szCs w:val="20"/>
        </w:rPr>
        <w:t xml:space="preserve"> </w:t>
      </w:r>
      <w:r w:rsidR="00940254">
        <w:rPr>
          <w:rFonts w:ascii="Arial" w:hAnsi="Arial" w:cs="Arial"/>
          <w:sz w:val="20"/>
          <w:szCs w:val="20"/>
        </w:rPr>
        <w:t xml:space="preserve">in conjunction with the existing Rel-17 DC </w:t>
      </w:r>
      <w:r w:rsidR="00FC7411">
        <w:rPr>
          <w:rFonts w:ascii="Arial" w:hAnsi="Arial" w:cs="Arial"/>
          <w:sz w:val="20"/>
          <w:szCs w:val="20"/>
        </w:rPr>
        <w:t>location</w:t>
      </w:r>
      <w:r w:rsidR="00940254">
        <w:rPr>
          <w:rFonts w:ascii="Arial" w:hAnsi="Arial" w:cs="Arial"/>
          <w:sz w:val="20"/>
          <w:szCs w:val="20"/>
        </w:rPr>
        <w:t xml:space="preserve"> signaling.</w:t>
      </w:r>
      <w:r w:rsidR="009459D9">
        <w:rPr>
          <w:rFonts w:ascii="Arial" w:hAnsi="Arial" w:cs="Arial"/>
          <w:sz w:val="20"/>
          <w:szCs w:val="20"/>
        </w:rPr>
        <w:t xml:space="preserve"> The usage is that when IE </w:t>
      </w:r>
      <w:r w:rsidR="009459D9" w:rsidRPr="009459D9">
        <w:rPr>
          <w:rFonts w:ascii="Arial" w:hAnsi="Arial" w:cs="Arial"/>
          <w:i/>
          <w:iCs/>
          <w:sz w:val="20"/>
          <w:szCs w:val="20"/>
        </w:rPr>
        <w:t>DCPCellBWP</w:t>
      </w:r>
      <w:r w:rsidR="009459D9">
        <w:rPr>
          <w:rFonts w:ascii="Arial" w:hAnsi="Arial" w:cs="Arial"/>
          <w:sz w:val="20"/>
          <w:szCs w:val="20"/>
        </w:rPr>
        <w:t xml:space="preserve"> is indicated, UE is allowed to explicitly signal its DC location associated with each activated BWP, same as the Rel-15 DC reporting for single CC UL. In that case, when only PCell UL is activated, the UE DC would follow the </w:t>
      </w:r>
      <w:r w:rsidR="00FC7411">
        <w:rPr>
          <w:rFonts w:ascii="Arial" w:hAnsi="Arial" w:cs="Arial"/>
          <w:sz w:val="20"/>
          <w:szCs w:val="20"/>
        </w:rPr>
        <w:t>explicitly signaled location</w:t>
      </w:r>
      <w:r w:rsidR="00C573FC">
        <w:rPr>
          <w:rFonts w:ascii="Arial" w:hAnsi="Arial" w:cs="Arial"/>
          <w:sz w:val="20"/>
          <w:szCs w:val="20"/>
        </w:rPr>
        <w:t>s</w:t>
      </w:r>
      <w:r w:rsidR="00FC7411">
        <w:rPr>
          <w:rFonts w:ascii="Arial" w:hAnsi="Arial" w:cs="Arial"/>
          <w:sz w:val="20"/>
          <w:szCs w:val="20"/>
        </w:rPr>
        <w:t>, while when more than one CC</w:t>
      </w:r>
      <w:r w:rsidR="00A06F4F">
        <w:rPr>
          <w:rFonts w:ascii="Arial" w:hAnsi="Arial" w:cs="Arial"/>
          <w:sz w:val="20"/>
          <w:szCs w:val="20"/>
        </w:rPr>
        <w:t>s</w:t>
      </w:r>
      <w:r w:rsidR="00FC7411">
        <w:rPr>
          <w:rFonts w:ascii="Arial" w:hAnsi="Arial" w:cs="Arial"/>
          <w:sz w:val="20"/>
          <w:szCs w:val="20"/>
        </w:rPr>
        <w:t xml:space="preserve"> are activated, the DC is based on the default DC location and the indicated frequency offset</w:t>
      </w:r>
      <w:r w:rsidR="009F5433">
        <w:rPr>
          <w:rFonts w:ascii="Arial" w:hAnsi="Arial" w:cs="Arial"/>
          <w:sz w:val="20"/>
          <w:szCs w:val="20"/>
        </w:rPr>
        <w:t>, as conceptually illustrated in Figure 2-1</w:t>
      </w:r>
      <w:r w:rsidR="00815455">
        <w:rPr>
          <w:rFonts w:ascii="Arial" w:hAnsi="Arial" w:cs="Arial"/>
          <w:sz w:val="20"/>
          <w:szCs w:val="20"/>
        </w:rPr>
        <w:t xml:space="preserve"> where Carrier 1 is scheduled as PCell.</w:t>
      </w:r>
    </w:p>
    <w:p w14:paraId="6EA5437F" w14:textId="77777777" w:rsidR="00BD12D9" w:rsidRDefault="00BD12D9" w:rsidP="00BD12D9">
      <w:pPr>
        <w:jc w:val="both"/>
        <w:rPr>
          <w:rFonts w:ascii="Arial" w:hAnsi="Arial" w:cs="Arial"/>
          <w:sz w:val="20"/>
          <w:szCs w:val="20"/>
        </w:rPr>
      </w:pPr>
    </w:p>
    <w:p w14:paraId="42E50DFD" w14:textId="20B5E0EA" w:rsidR="00FC7411" w:rsidRDefault="00324C31" w:rsidP="00BD12D9">
      <w:pPr>
        <w:jc w:val="center"/>
        <w:rPr>
          <w:rFonts w:ascii="Arial" w:hAnsi="Arial" w:cs="Arial"/>
          <w:sz w:val="20"/>
          <w:szCs w:val="20"/>
        </w:rPr>
      </w:pPr>
      <w:r w:rsidRPr="00324C31">
        <w:rPr>
          <w:rFonts w:ascii="Arial" w:hAnsi="Arial" w:cs="Arial"/>
          <w:noProof/>
          <w:sz w:val="20"/>
          <w:szCs w:val="20"/>
        </w:rPr>
        <w:drawing>
          <wp:inline distT="0" distB="0" distL="0" distR="0" wp14:anchorId="7C8244D9" wp14:editId="508A2398">
            <wp:extent cx="5133324" cy="6217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5673" cy="6232879"/>
                    </a:xfrm>
                    <a:prstGeom prst="rect">
                      <a:avLst/>
                    </a:prstGeom>
                  </pic:spPr>
                </pic:pic>
              </a:graphicData>
            </a:graphic>
          </wp:inline>
        </w:drawing>
      </w:r>
    </w:p>
    <w:p w14:paraId="52BBB693" w14:textId="121847F5" w:rsidR="00BD12D9" w:rsidRDefault="00BD12D9" w:rsidP="00FC7411">
      <w:pPr>
        <w:jc w:val="both"/>
        <w:rPr>
          <w:rFonts w:ascii="Arial" w:hAnsi="Arial" w:cs="Arial"/>
          <w:sz w:val="20"/>
          <w:szCs w:val="20"/>
        </w:rPr>
      </w:pPr>
    </w:p>
    <w:p w14:paraId="488D3A0D" w14:textId="2F8798AA" w:rsidR="00815455" w:rsidRPr="002121FB" w:rsidRDefault="002121FB" w:rsidP="002121FB">
      <w:pPr>
        <w:pStyle w:val="NormalWeb"/>
        <w:spacing w:before="0" w:beforeAutospacing="0"/>
        <w:jc w:val="center"/>
      </w:pPr>
      <w:r>
        <w:rPr>
          <w:rFonts w:ascii="Arial" w:hAnsi="Arial" w:cs="Arial"/>
          <w:b/>
          <w:bCs/>
          <w:sz w:val="20"/>
          <w:szCs w:val="20"/>
        </w:rPr>
        <w:t xml:space="preserve">Figure 2-1 Conceptual illustration of DC location signaling with proposed optional capability </w:t>
      </w:r>
    </w:p>
    <w:p w14:paraId="21BB94C8" w14:textId="77777777" w:rsidR="00815455" w:rsidRDefault="00815455" w:rsidP="00FC7411">
      <w:pPr>
        <w:jc w:val="both"/>
        <w:rPr>
          <w:rFonts w:ascii="Arial" w:hAnsi="Arial" w:cs="Arial"/>
          <w:sz w:val="20"/>
          <w:szCs w:val="20"/>
        </w:rPr>
      </w:pPr>
    </w:p>
    <w:p w14:paraId="36A59EB3" w14:textId="0693DCC7" w:rsidR="00FC7411" w:rsidRPr="00DE0297" w:rsidRDefault="00FC7411" w:rsidP="009633E9">
      <w:pPr>
        <w:spacing w:after="120"/>
        <w:jc w:val="both"/>
        <w:rPr>
          <w:rFonts w:ascii="Arial" w:hAnsi="Arial" w:cs="Arial"/>
          <w:i/>
          <w:iCs/>
          <w:sz w:val="20"/>
          <w:szCs w:val="20"/>
        </w:rPr>
      </w:pPr>
      <w:r w:rsidRPr="00DE0297">
        <w:rPr>
          <w:rFonts w:ascii="Arial" w:hAnsi="Arial" w:cs="Arial"/>
          <w:b/>
          <w:bCs/>
          <w:i/>
          <w:iCs/>
          <w:sz w:val="20"/>
          <w:szCs w:val="20"/>
        </w:rPr>
        <w:t>Proposal 1</w:t>
      </w:r>
      <w:r w:rsidRPr="00DE0297">
        <w:rPr>
          <w:rFonts w:ascii="Arial" w:hAnsi="Arial" w:cs="Arial"/>
          <w:i/>
          <w:iCs/>
          <w:sz w:val="20"/>
          <w:szCs w:val="20"/>
        </w:rPr>
        <w:t xml:space="preserve">: Introduce </w:t>
      </w:r>
      <w:r w:rsidR="00D80557">
        <w:rPr>
          <w:rFonts w:ascii="Arial" w:hAnsi="Arial" w:cs="Arial"/>
          <w:i/>
          <w:iCs/>
          <w:sz w:val="20"/>
          <w:szCs w:val="20"/>
        </w:rPr>
        <w:t>a way</w:t>
      </w:r>
      <w:r w:rsidRPr="00DE0297">
        <w:rPr>
          <w:rFonts w:ascii="Arial" w:hAnsi="Arial" w:cs="Arial"/>
          <w:i/>
          <w:iCs/>
          <w:sz w:val="20"/>
          <w:szCs w:val="20"/>
        </w:rPr>
        <w:t xml:space="preserve"> with</w:t>
      </w:r>
      <w:r w:rsidR="00D80557">
        <w:rPr>
          <w:rFonts w:ascii="Arial" w:hAnsi="Arial" w:cs="Arial"/>
          <w:i/>
          <w:iCs/>
          <w:sz w:val="20"/>
          <w:szCs w:val="20"/>
        </w:rPr>
        <w:t>in</w:t>
      </w:r>
      <w:r w:rsidRPr="00DE0297">
        <w:rPr>
          <w:rFonts w:ascii="Arial" w:hAnsi="Arial" w:cs="Arial"/>
          <w:i/>
          <w:iCs/>
          <w:sz w:val="20"/>
          <w:szCs w:val="20"/>
        </w:rPr>
        <w:t xml:space="preserve"> the existing Rel-17 DC location signaling</w:t>
      </w:r>
      <w:r w:rsidR="00D80557">
        <w:rPr>
          <w:rFonts w:ascii="Arial" w:hAnsi="Arial" w:cs="Arial"/>
          <w:i/>
          <w:iCs/>
          <w:sz w:val="20"/>
          <w:szCs w:val="20"/>
        </w:rPr>
        <w:t xml:space="preserve"> framework</w:t>
      </w:r>
      <w:r w:rsidRPr="00DE0297">
        <w:rPr>
          <w:rFonts w:ascii="Arial" w:hAnsi="Arial" w:cs="Arial"/>
          <w:i/>
          <w:iCs/>
          <w:sz w:val="20"/>
          <w:szCs w:val="20"/>
        </w:rPr>
        <w:t xml:space="preserve"> to leverage the benefits of Rel-15 DC location signaling for single UL CC in UL CA configuration when only PCell UL is activated.</w:t>
      </w:r>
    </w:p>
    <w:p w14:paraId="6BCEA051" w14:textId="77777777" w:rsidR="00FC7411" w:rsidRDefault="00FC7411" w:rsidP="00FC7411">
      <w:pPr>
        <w:jc w:val="both"/>
        <w:rPr>
          <w:rFonts w:ascii="Arial" w:hAnsi="Arial" w:cs="Arial"/>
          <w:sz w:val="20"/>
          <w:szCs w:val="20"/>
        </w:rPr>
      </w:pPr>
    </w:p>
    <w:p w14:paraId="031DC954" w14:textId="15889DAA" w:rsidR="00C573FC" w:rsidRDefault="00FC7411" w:rsidP="009633E9">
      <w:pPr>
        <w:spacing w:after="120"/>
        <w:jc w:val="both"/>
        <w:rPr>
          <w:rFonts w:ascii="Arial" w:hAnsi="Arial" w:cs="Arial"/>
          <w:sz w:val="20"/>
          <w:szCs w:val="20"/>
        </w:rPr>
      </w:pPr>
      <w:r>
        <w:rPr>
          <w:rFonts w:ascii="Arial" w:hAnsi="Arial" w:cs="Arial"/>
          <w:sz w:val="20"/>
          <w:szCs w:val="20"/>
        </w:rPr>
        <w:t xml:space="preserve">As the </w:t>
      </w:r>
      <w:r w:rsidR="00060B57">
        <w:rPr>
          <w:rFonts w:ascii="Arial" w:hAnsi="Arial" w:cs="Arial"/>
          <w:sz w:val="20"/>
          <w:szCs w:val="20"/>
        </w:rPr>
        <w:t xml:space="preserve">potential </w:t>
      </w:r>
      <w:r>
        <w:rPr>
          <w:rFonts w:ascii="Arial" w:hAnsi="Arial" w:cs="Arial"/>
          <w:sz w:val="20"/>
          <w:szCs w:val="20"/>
        </w:rPr>
        <w:t xml:space="preserve">new UE </w:t>
      </w:r>
      <w:r w:rsidR="00C573FC">
        <w:rPr>
          <w:rFonts w:ascii="Arial" w:hAnsi="Arial" w:cs="Arial"/>
          <w:sz w:val="20"/>
          <w:szCs w:val="20"/>
        </w:rPr>
        <w:t xml:space="preserve">capability </w:t>
      </w:r>
      <w:r w:rsidR="00060B57">
        <w:rPr>
          <w:rFonts w:ascii="Arial" w:hAnsi="Arial" w:cs="Arial"/>
          <w:sz w:val="20"/>
          <w:szCs w:val="20"/>
        </w:rPr>
        <w:t xml:space="preserve">or the adjustment in existing </w:t>
      </w:r>
      <w:r w:rsidR="00060B57" w:rsidRPr="00060B57">
        <w:rPr>
          <w:rFonts w:ascii="Arial" w:hAnsi="Arial" w:cs="Arial"/>
          <w:sz w:val="20"/>
          <w:szCs w:val="20"/>
        </w:rPr>
        <w:t>Rel-17 DC location signaling framework</w:t>
      </w:r>
      <w:r w:rsidR="00060B57">
        <w:rPr>
          <w:rFonts w:ascii="Arial" w:hAnsi="Arial" w:cs="Arial"/>
          <w:sz w:val="20"/>
          <w:szCs w:val="20"/>
        </w:rPr>
        <w:t xml:space="preserve"> </w:t>
      </w:r>
      <w:r w:rsidR="00C573FC">
        <w:rPr>
          <w:rFonts w:ascii="Arial" w:hAnsi="Arial" w:cs="Arial"/>
          <w:sz w:val="20"/>
          <w:szCs w:val="20"/>
        </w:rPr>
        <w:t xml:space="preserve">will be subject to RAN2 specifications development, it is proposed to send an LS to RAN2 upon the consent of Proposal 1. </w:t>
      </w:r>
      <w:r w:rsidR="00E861A6">
        <w:rPr>
          <w:rFonts w:ascii="Arial" w:hAnsi="Arial" w:cs="Arial"/>
          <w:sz w:val="20"/>
          <w:szCs w:val="20"/>
        </w:rPr>
        <w:t>A</w:t>
      </w:r>
      <w:r w:rsidR="004C54CE">
        <w:rPr>
          <w:rFonts w:ascii="Arial" w:hAnsi="Arial" w:cs="Arial"/>
          <w:sz w:val="20"/>
          <w:szCs w:val="20"/>
        </w:rPr>
        <w:t xml:space="preserve">longside with this contribution, we also prepare an </w:t>
      </w:r>
      <w:r w:rsidR="00E861A6">
        <w:rPr>
          <w:rFonts w:ascii="Arial" w:hAnsi="Arial" w:cs="Arial"/>
          <w:sz w:val="20"/>
          <w:szCs w:val="20"/>
        </w:rPr>
        <w:t>LS</w:t>
      </w:r>
      <w:r w:rsidR="004C54CE">
        <w:rPr>
          <w:rFonts w:ascii="Arial" w:hAnsi="Arial" w:cs="Arial"/>
          <w:sz w:val="20"/>
          <w:szCs w:val="20"/>
        </w:rPr>
        <w:t xml:space="preserve"> to RAN2 in a separate document [2] in this meeting</w:t>
      </w:r>
      <w:r w:rsidR="00E861A6">
        <w:rPr>
          <w:rFonts w:ascii="Arial" w:hAnsi="Arial" w:cs="Arial"/>
          <w:sz w:val="20"/>
          <w:szCs w:val="20"/>
        </w:rPr>
        <w:t xml:space="preserve"> for consideration. </w:t>
      </w:r>
    </w:p>
    <w:p w14:paraId="1CEEA1B5" w14:textId="77777777" w:rsidR="00C573FC" w:rsidRDefault="00C573FC" w:rsidP="00E861A6">
      <w:pPr>
        <w:jc w:val="both"/>
        <w:rPr>
          <w:rFonts w:ascii="Arial" w:hAnsi="Arial" w:cs="Arial"/>
          <w:sz w:val="20"/>
          <w:szCs w:val="20"/>
        </w:rPr>
      </w:pPr>
    </w:p>
    <w:p w14:paraId="231CB62A" w14:textId="7C5C4F7F" w:rsidR="004F1ED6" w:rsidRPr="00DE0297" w:rsidRDefault="00E861A6" w:rsidP="00DE0297">
      <w:pPr>
        <w:spacing w:after="120"/>
        <w:jc w:val="both"/>
        <w:rPr>
          <w:rFonts w:ascii="Arial" w:hAnsi="Arial" w:cs="Arial"/>
          <w:i/>
          <w:iCs/>
          <w:sz w:val="20"/>
          <w:szCs w:val="20"/>
        </w:rPr>
      </w:pPr>
      <w:r w:rsidRPr="00DE0297">
        <w:rPr>
          <w:rFonts w:ascii="Arial" w:hAnsi="Arial" w:cs="Arial"/>
          <w:b/>
          <w:bCs/>
          <w:i/>
          <w:iCs/>
          <w:sz w:val="20"/>
          <w:szCs w:val="20"/>
        </w:rPr>
        <w:t>Proposal 2</w:t>
      </w:r>
      <w:r w:rsidRPr="00DE0297">
        <w:rPr>
          <w:rFonts w:ascii="Arial" w:hAnsi="Arial" w:cs="Arial"/>
          <w:i/>
          <w:iCs/>
          <w:sz w:val="20"/>
          <w:szCs w:val="20"/>
        </w:rPr>
        <w:t xml:space="preserve">: </w:t>
      </w:r>
      <w:r w:rsidR="00060B57">
        <w:rPr>
          <w:rFonts w:ascii="Arial" w:hAnsi="Arial" w:cs="Arial"/>
          <w:i/>
          <w:iCs/>
          <w:sz w:val="20"/>
          <w:szCs w:val="20"/>
        </w:rPr>
        <w:t>S</w:t>
      </w:r>
      <w:r w:rsidRPr="00DE0297">
        <w:rPr>
          <w:rFonts w:ascii="Arial" w:hAnsi="Arial" w:cs="Arial"/>
          <w:i/>
          <w:iCs/>
          <w:sz w:val="20"/>
          <w:szCs w:val="20"/>
        </w:rPr>
        <w:t>end an LS to RAN</w:t>
      </w:r>
      <w:r w:rsidR="00DE0297" w:rsidRPr="00DE0297">
        <w:rPr>
          <w:rFonts w:ascii="Arial" w:hAnsi="Arial" w:cs="Arial"/>
          <w:i/>
          <w:iCs/>
          <w:sz w:val="20"/>
          <w:szCs w:val="20"/>
        </w:rPr>
        <w:t>2</w:t>
      </w:r>
      <w:r w:rsidRPr="00DE0297">
        <w:rPr>
          <w:rFonts w:ascii="Arial" w:hAnsi="Arial" w:cs="Arial"/>
          <w:i/>
          <w:iCs/>
          <w:sz w:val="20"/>
          <w:szCs w:val="20"/>
        </w:rPr>
        <w:t xml:space="preserve"> </w:t>
      </w:r>
      <w:r w:rsidR="00060B57">
        <w:rPr>
          <w:rFonts w:ascii="Arial" w:hAnsi="Arial" w:cs="Arial"/>
          <w:i/>
          <w:iCs/>
          <w:sz w:val="20"/>
          <w:szCs w:val="20"/>
        </w:rPr>
        <w:t xml:space="preserve">for the consideration of introducing </w:t>
      </w:r>
      <w:r w:rsidR="00060B57" w:rsidRPr="00060B57">
        <w:rPr>
          <w:rFonts w:ascii="Arial" w:hAnsi="Arial" w:cs="Arial"/>
          <w:i/>
          <w:iCs/>
          <w:sz w:val="20"/>
          <w:szCs w:val="20"/>
        </w:rPr>
        <w:t>a way within the existing Rel-17 DC location signaling framework to leverage the benefits of Rel-15 DC location signaling for single UL CC in UL CA configuration when only PCell UL is activated.</w:t>
      </w:r>
    </w:p>
    <w:p w14:paraId="3AEC061A" w14:textId="77777777" w:rsidR="00DE0297" w:rsidRPr="00DE0297" w:rsidRDefault="00DE0297"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91EFA0E" w:rsidR="006D7B72" w:rsidRPr="00BA50B0" w:rsidRDefault="00DE0297" w:rsidP="00C358C6">
      <w:pPr>
        <w:spacing w:after="120"/>
        <w:jc w:val="both"/>
        <w:rPr>
          <w:rFonts w:ascii="Arial" w:hAnsi="Arial" w:cs="Arial"/>
          <w:bCs/>
          <w:sz w:val="20"/>
          <w:szCs w:val="20"/>
        </w:rPr>
      </w:pPr>
      <w:r w:rsidRPr="00DE0297">
        <w:rPr>
          <w:rFonts w:ascii="Arial" w:hAnsi="Arial" w:cs="Arial"/>
          <w:sz w:val="20"/>
          <w:szCs w:val="20"/>
        </w:rPr>
        <w:t xml:space="preserve">In this contribution, we propose to enhance the Rel-17 DC location </w:t>
      </w:r>
      <w:r w:rsidR="00382642">
        <w:rPr>
          <w:rFonts w:ascii="Arial" w:hAnsi="Arial" w:cs="Arial"/>
          <w:sz w:val="20"/>
          <w:szCs w:val="20"/>
        </w:rPr>
        <w:t>signaling</w:t>
      </w:r>
      <w:r w:rsidRPr="00DE0297">
        <w:rPr>
          <w:rFonts w:ascii="Arial" w:hAnsi="Arial" w:cs="Arial"/>
          <w:sz w:val="20"/>
          <w:szCs w:val="20"/>
        </w:rPr>
        <w:t xml:space="preserve"> by allowing UE to indicate the exact DC locations when only PCell UL is activated, same as the Rel-15 DC reporting for single CC UL.</w:t>
      </w:r>
    </w:p>
    <w:p w14:paraId="7D6CC181" w14:textId="50485AFD" w:rsidR="0064163A" w:rsidRPr="00EE683F" w:rsidRDefault="0064163A" w:rsidP="00EE683F">
      <w:pPr>
        <w:jc w:val="both"/>
        <w:rPr>
          <w:rFonts w:ascii="Arial" w:hAnsi="Arial" w:cs="Arial"/>
          <w:bCs/>
          <w:sz w:val="20"/>
          <w:szCs w:val="20"/>
        </w:rPr>
      </w:pPr>
    </w:p>
    <w:p w14:paraId="7A22D5C6" w14:textId="6D0FB7F3" w:rsidR="005869F3" w:rsidRPr="00120C7E" w:rsidRDefault="00DF6CD2" w:rsidP="005869F3">
      <w:pPr>
        <w:spacing w:after="120"/>
        <w:jc w:val="both"/>
        <w:rPr>
          <w:rFonts w:ascii="Arial" w:hAnsi="Arial" w:cs="Arial"/>
          <w:i/>
          <w:iCs/>
          <w:sz w:val="20"/>
          <w:szCs w:val="20"/>
        </w:rPr>
      </w:pPr>
      <w:r w:rsidRPr="00120C7E">
        <w:rPr>
          <w:rFonts w:ascii="Arial" w:hAnsi="Arial" w:cs="Arial"/>
          <w:b/>
          <w:bCs/>
          <w:i/>
          <w:iCs/>
          <w:sz w:val="20"/>
          <w:szCs w:val="20"/>
        </w:rPr>
        <w:t>Observation 1</w:t>
      </w:r>
      <w:r w:rsidRPr="00120C7E">
        <w:rPr>
          <w:rFonts w:ascii="Arial" w:hAnsi="Arial" w:cs="Arial"/>
          <w:i/>
          <w:iCs/>
          <w:sz w:val="20"/>
          <w:szCs w:val="20"/>
        </w:rPr>
        <w:t xml:space="preserve">: </w:t>
      </w:r>
      <w:r w:rsidRPr="00D43E51">
        <w:rPr>
          <w:rFonts w:ascii="Arial" w:hAnsi="Arial" w:cs="Arial"/>
          <w:i/>
          <w:iCs/>
          <w:sz w:val="20"/>
          <w:szCs w:val="20"/>
        </w:rPr>
        <w:t>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w:t>
      </w:r>
    </w:p>
    <w:p w14:paraId="256FFD40" w14:textId="77777777" w:rsidR="005869F3" w:rsidRDefault="005869F3" w:rsidP="005869F3">
      <w:pPr>
        <w:jc w:val="both"/>
        <w:rPr>
          <w:rFonts w:ascii="Arial" w:hAnsi="Arial" w:cs="Arial"/>
          <w:sz w:val="20"/>
          <w:szCs w:val="20"/>
        </w:rPr>
      </w:pPr>
    </w:p>
    <w:p w14:paraId="59D86AE7" w14:textId="19130029" w:rsidR="004F1ED6" w:rsidRDefault="00DF6CD2" w:rsidP="005869F3">
      <w:pPr>
        <w:spacing w:after="120"/>
        <w:jc w:val="both"/>
        <w:rPr>
          <w:rFonts w:ascii="Arial" w:hAnsi="Arial" w:cs="Arial"/>
          <w:i/>
          <w:iCs/>
          <w:sz w:val="20"/>
          <w:szCs w:val="20"/>
        </w:rPr>
      </w:pPr>
      <w:r w:rsidRPr="00120C7E">
        <w:rPr>
          <w:rFonts w:ascii="Arial" w:hAnsi="Arial" w:cs="Arial"/>
          <w:b/>
          <w:bCs/>
          <w:i/>
          <w:iCs/>
          <w:sz w:val="20"/>
          <w:szCs w:val="20"/>
        </w:rPr>
        <w:t>Observation 2</w:t>
      </w:r>
      <w:r w:rsidRPr="00120C7E">
        <w:rPr>
          <w:rFonts w:ascii="Arial" w:hAnsi="Arial" w:cs="Arial"/>
          <w:i/>
          <w:iCs/>
          <w:sz w:val="20"/>
          <w:szCs w:val="20"/>
        </w:rPr>
        <w:t xml:space="preserve">: </w:t>
      </w:r>
      <w:r>
        <w:rPr>
          <w:rFonts w:ascii="Arial" w:hAnsi="Arial" w:cs="Arial"/>
          <w:i/>
          <w:iCs/>
          <w:sz w:val="20"/>
          <w:szCs w:val="20"/>
        </w:rPr>
        <w:t xml:space="preserve">For </w:t>
      </w:r>
      <w:r w:rsidRPr="00D43E51">
        <w:rPr>
          <w:rFonts w:ascii="Arial" w:hAnsi="Arial" w:cs="Arial"/>
          <w:i/>
          <w:iCs/>
          <w:sz w:val="20"/>
          <w:szCs w:val="20"/>
        </w:rPr>
        <w:t>default DC location based on activated BWP(s), it provides the benefits of power saving and better maximum output power performance (potentially lower MPR/A-MPR), especially when only PCC is activated</w:t>
      </w:r>
      <w:r>
        <w:rPr>
          <w:rFonts w:ascii="Arial" w:hAnsi="Arial" w:cs="Arial"/>
          <w:i/>
          <w:iCs/>
          <w:sz w:val="20"/>
          <w:szCs w:val="20"/>
        </w:rPr>
        <w:t xml:space="preserve">. </w:t>
      </w:r>
      <w:r w:rsidRPr="00D43E51">
        <w:rPr>
          <w:rFonts w:ascii="Arial" w:hAnsi="Arial" w:cs="Arial"/>
          <w:i/>
          <w:iCs/>
          <w:sz w:val="20"/>
          <w:szCs w:val="20"/>
        </w:rPr>
        <w:t>However, it also has the disadvantage of higher UE implementation complexity and signaling complexity/overhead as it potentially requires more configuration-dependent non-zero offset values</w:t>
      </w:r>
      <w:r>
        <w:rPr>
          <w:rFonts w:ascii="Arial" w:hAnsi="Arial" w:cs="Arial"/>
          <w:i/>
          <w:iCs/>
          <w:sz w:val="20"/>
          <w:szCs w:val="20"/>
        </w:rPr>
        <w:t>.</w:t>
      </w:r>
    </w:p>
    <w:p w14:paraId="39BA0C2B" w14:textId="3171AB6F" w:rsidR="005869F3" w:rsidRDefault="005869F3" w:rsidP="005869F3">
      <w:pPr>
        <w:jc w:val="both"/>
        <w:rPr>
          <w:rFonts w:ascii="Arial" w:hAnsi="Arial" w:cs="Arial"/>
          <w:i/>
          <w:iCs/>
          <w:sz w:val="20"/>
          <w:szCs w:val="20"/>
        </w:rPr>
      </w:pPr>
    </w:p>
    <w:p w14:paraId="70CA84AF" w14:textId="73404D07" w:rsidR="005869F3" w:rsidRDefault="00DF6CD2" w:rsidP="005869F3">
      <w:pPr>
        <w:spacing w:after="120"/>
        <w:jc w:val="both"/>
        <w:rPr>
          <w:rFonts w:ascii="Arial" w:hAnsi="Arial" w:cs="Arial"/>
          <w:i/>
          <w:iCs/>
          <w:sz w:val="20"/>
          <w:szCs w:val="20"/>
        </w:rPr>
      </w:pPr>
      <w:r w:rsidRPr="00DE0297">
        <w:rPr>
          <w:rFonts w:ascii="Arial" w:hAnsi="Arial" w:cs="Arial"/>
          <w:b/>
          <w:bCs/>
          <w:i/>
          <w:iCs/>
          <w:sz w:val="20"/>
          <w:szCs w:val="20"/>
        </w:rPr>
        <w:t>Proposal 1</w:t>
      </w:r>
      <w:r w:rsidRPr="00DE0297">
        <w:rPr>
          <w:rFonts w:ascii="Arial" w:hAnsi="Arial" w:cs="Arial"/>
          <w:i/>
          <w:iCs/>
          <w:sz w:val="20"/>
          <w:szCs w:val="20"/>
        </w:rPr>
        <w:t xml:space="preserve">: Introduce </w:t>
      </w:r>
      <w:r>
        <w:rPr>
          <w:rFonts w:ascii="Arial" w:hAnsi="Arial" w:cs="Arial"/>
          <w:i/>
          <w:iCs/>
          <w:sz w:val="20"/>
          <w:szCs w:val="20"/>
        </w:rPr>
        <w:t>a way</w:t>
      </w:r>
      <w:r w:rsidRPr="00DE0297">
        <w:rPr>
          <w:rFonts w:ascii="Arial" w:hAnsi="Arial" w:cs="Arial"/>
          <w:i/>
          <w:iCs/>
          <w:sz w:val="20"/>
          <w:szCs w:val="20"/>
        </w:rPr>
        <w:t xml:space="preserve"> with</w:t>
      </w:r>
      <w:r>
        <w:rPr>
          <w:rFonts w:ascii="Arial" w:hAnsi="Arial" w:cs="Arial"/>
          <w:i/>
          <w:iCs/>
          <w:sz w:val="20"/>
          <w:szCs w:val="20"/>
        </w:rPr>
        <w:t>in</w:t>
      </w:r>
      <w:r w:rsidRPr="00DE0297">
        <w:rPr>
          <w:rFonts w:ascii="Arial" w:hAnsi="Arial" w:cs="Arial"/>
          <w:i/>
          <w:iCs/>
          <w:sz w:val="20"/>
          <w:szCs w:val="20"/>
        </w:rPr>
        <w:t xml:space="preserve"> the existing Rel-17 DC location signaling</w:t>
      </w:r>
      <w:r>
        <w:rPr>
          <w:rFonts w:ascii="Arial" w:hAnsi="Arial" w:cs="Arial"/>
          <w:i/>
          <w:iCs/>
          <w:sz w:val="20"/>
          <w:szCs w:val="20"/>
        </w:rPr>
        <w:t xml:space="preserve"> framework</w:t>
      </w:r>
      <w:r w:rsidRPr="00DE0297">
        <w:rPr>
          <w:rFonts w:ascii="Arial" w:hAnsi="Arial" w:cs="Arial"/>
          <w:i/>
          <w:iCs/>
          <w:sz w:val="20"/>
          <w:szCs w:val="20"/>
        </w:rPr>
        <w:t xml:space="preserve"> to leverage the benefits of Rel-15 DC location signaling for single UL CC in UL CA configuration when only PCell UL is activated.</w:t>
      </w:r>
    </w:p>
    <w:p w14:paraId="7E9E6A6F" w14:textId="1E6631DE" w:rsidR="005869F3" w:rsidRDefault="005869F3" w:rsidP="005869F3">
      <w:pPr>
        <w:jc w:val="both"/>
        <w:rPr>
          <w:rFonts w:ascii="Arial" w:hAnsi="Arial" w:cs="Arial"/>
          <w:i/>
          <w:iCs/>
          <w:sz w:val="20"/>
          <w:szCs w:val="20"/>
        </w:rPr>
      </w:pPr>
    </w:p>
    <w:p w14:paraId="5193C9C5" w14:textId="09526CC7" w:rsidR="005869F3" w:rsidRDefault="005A4482" w:rsidP="005869F3">
      <w:pPr>
        <w:spacing w:after="120"/>
        <w:jc w:val="both"/>
        <w:rPr>
          <w:rFonts w:ascii="Arial" w:hAnsi="Arial" w:cs="Arial"/>
          <w:i/>
          <w:iCs/>
          <w:sz w:val="20"/>
          <w:szCs w:val="20"/>
        </w:rPr>
      </w:pPr>
      <w:r w:rsidRPr="00DE0297">
        <w:rPr>
          <w:rFonts w:ascii="Arial" w:hAnsi="Arial" w:cs="Arial"/>
          <w:b/>
          <w:bCs/>
          <w:i/>
          <w:iCs/>
          <w:sz w:val="20"/>
          <w:szCs w:val="20"/>
        </w:rPr>
        <w:t>Proposal 2</w:t>
      </w:r>
      <w:r w:rsidRPr="00DE0297">
        <w:rPr>
          <w:rFonts w:ascii="Arial" w:hAnsi="Arial" w:cs="Arial"/>
          <w:i/>
          <w:iCs/>
          <w:sz w:val="20"/>
          <w:szCs w:val="20"/>
        </w:rPr>
        <w:t xml:space="preserve">: </w:t>
      </w:r>
      <w:r>
        <w:rPr>
          <w:rFonts w:ascii="Arial" w:hAnsi="Arial" w:cs="Arial"/>
          <w:i/>
          <w:iCs/>
          <w:sz w:val="20"/>
          <w:szCs w:val="20"/>
        </w:rPr>
        <w:t>S</w:t>
      </w:r>
      <w:r w:rsidRPr="00DE0297">
        <w:rPr>
          <w:rFonts w:ascii="Arial" w:hAnsi="Arial" w:cs="Arial"/>
          <w:i/>
          <w:iCs/>
          <w:sz w:val="20"/>
          <w:szCs w:val="20"/>
        </w:rPr>
        <w:t xml:space="preserve">end an LS to RAN2 </w:t>
      </w:r>
      <w:r>
        <w:rPr>
          <w:rFonts w:ascii="Arial" w:hAnsi="Arial" w:cs="Arial"/>
          <w:i/>
          <w:iCs/>
          <w:sz w:val="20"/>
          <w:szCs w:val="20"/>
        </w:rPr>
        <w:t xml:space="preserve">for the consideration of introducing </w:t>
      </w:r>
      <w:r w:rsidRPr="00060B57">
        <w:rPr>
          <w:rFonts w:ascii="Arial" w:hAnsi="Arial" w:cs="Arial"/>
          <w:i/>
          <w:iCs/>
          <w:sz w:val="20"/>
          <w:szCs w:val="20"/>
        </w:rPr>
        <w:t>a way within the existing Rel-17 DC location signaling framework to leverage the benefits of Rel-15 DC location signaling for single UL CC in UL CA configuration when only PCell UL is activated.</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285E0463" w14:textId="2D819C31" w:rsidR="0057672C" w:rsidRPr="004C54CE" w:rsidRDefault="00094B0E" w:rsidP="00094B0E">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2119965</w:t>
      </w:r>
      <w:r w:rsidRPr="00BA50B0">
        <w:rPr>
          <w:rFonts w:ascii="Arial" w:hAnsi="Arial" w:cs="Arial"/>
          <w:bCs/>
          <w:sz w:val="20"/>
          <w:szCs w:val="20"/>
        </w:rPr>
        <w:t xml:space="preserve"> “</w:t>
      </w:r>
      <w:r w:rsidRPr="008F29A8">
        <w:rPr>
          <w:rFonts w:ascii="Arial" w:hAnsi="Arial" w:cs="Arial"/>
          <w:bCs/>
          <w:sz w:val="20"/>
          <w:szCs w:val="20"/>
        </w:rPr>
        <w:t>LS on DC location for &gt;2CC</w:t>
      </w:r>
      <w:r w:rsidRPr="00BA50B0">
        <w:rPr>
          <w:rFonts w:ascii="Arial" w:hAnsi="Arial" w:cs="Arial"/>
          <w:bCs/>
          <w:sz w:val="20"/>
          <w:szCs w:val="20"/>
        </w:rPr>
        <w:t xml:space="preserve">”, </w:t>
      </w:r>
      <w:r>
        <w:rPr>
          <w:rFonts w:ascii="Arial" w:hAnsi="Arial" w:cs="Arial"/>
          <w:bCs/>
          <w:sz w:val="20"/>
          <w:szCs w:val="20"/>
          <w:lang w:val="en-GB"/>
        </w:rPr>
        <w:t>Qualcomm</w:t>
      </w:r>
      <w:r w:rsidRPr="00BA50B0">
        <w:rPr>
          <w:rFonts w:ascii="Arial" w:hAnsi="Arial" w:cs="Arial"/>
          <w:bCs/>
          <w:sz w:val="20"/>
          <w:szCs w:val="20"/>
        </w:rPr>
        <w:t xml:space="preserve">, </w:t>
      </w:r>
      <w:r w:rsidRPr="00BA50B0">
        <w:rPr>
          <w:rFonts w:ascii="Arial" w:hAnsi="Arial" w:cs="Arial"/>
          <w:sz w:val="20"/>
          <w:szCs w:val="20"/>
        </w:rPr>
        <w:t>3GPP TSG-RAN WG4 Meeting #</w:t>
      </w:r>
      <w:r>
        <w:rPr>
          <w:rFonts w:ascii="Arial" w:hAnsi="Arial" w:cs="Arial"/>
          <w:sz w:val="20"/>
          <w:szCs w:val="20"/>
        </w:rPr>
        <w:t>101e</w:t>
      </w:r>
      <w:r w:rsidRPr="00BA50B0">
        <w:rPr>
          <w:rFonts w:ascii="Arial" w:hAnsi="Arial" w:cs="Arial"/>
          <w:sz w:val="20"/>
          <w:szCs w:val="20"/>
        </w:rPr>
        <w:t xml:space="preserve">, </w:t>
      </w:r>
      <w:r>
        <w:rPr>
          <w:rFonts w:ascii="Arial" w:hAnsi="Arial" w:cs="Arial"/>
          <w:sz w:val="20"/>
          <w:szCs w:val="20"/>
        </w:rPr>
        <w:t>online, November</w:t>
      </w:r>
      <w:r w:rsidRPr="00BA50B0">
        <w:rPr>
          <w:rFonts w:ascii="Arial" w:hAnsi="Arial" w:cs="Arial"/>
          <w:sz w:val="20"/>
          <w:szCs w:val="20"/>
        </w:rPr>
        <w:t xml:space="preserve"> 1</w:t>
      </w:r>
      <w:r w:rsidRPr="00BA50B0">
        <w:rPr>
          <w:rFonts w:ascii="Arial" w:hAnsi="Arial" w:cs="Arial"/>
          <w:sz w:val="20"/>
          <w:szCs w:val="20"/>
          <w:vertAlign w:val="superscript"/>
        </w:rPr>
        <w:t>st</w:t>
      </w:r>
      <w:r w:rsidRPr="00BA50B0">
        <w:rPr>
          <w:rFonts w:ascii="Arial" w:hAnsi="Arial" w:cs="Arial"/>
          <w:sz w:val="20"/>
          <w:szCs w:val="20"/>
        </w:rPr>
        <w:t xml:space="preserve"> – </w:t>
      </w:r>
      <w:r>
        <w:rPr>
          <w:rFonts w:ascii="Arial" w:hAnsi="Arial" w:cs="Arial"/>
          <w:sz w:val="20"/>
          <w:szCs w:val="20"/>
        </w:rPr>
        <w:t>12</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21</w:t>
      </w:r>
    </w:p>
    <w:p w14:paraId="6051CFC7" w14:textId="1C35D1E8" w:rsidR="004C54CE" w:rsidRPr="000A4877" w:rsidRDefault="00E9626B" w:rsidP="00094B0E">
      <w:pPr>
        <w:pStyle w:val="EX"/>
        <w:spacing w:after="180"/>
        <w:ind w:left="374" w:hanging="374"/>
        <w:jc w:val="both"/>
        <w:rPr>
          <w:rFonts w:ascii="Arial" w:hAnsi="Arial" w:cs="Arial"/>
          <w:bCs/>
          <w:sz w:val="20"/>
          <w:szCs w:val="20"/>
        </w:rPr>
      </w:pPr>
      <w:r w:rsidRPr="00E9626B">
        <w:rPr>
          <w:rFonts w:ascii="Arial" w:hAnsi="Arial" w:cs="Arial"/>
          <w:sz w:val="20"/>
          <w:szCs w:val="20"/>
        </w:rPr>
        <w:t>R4-2309484</w:t>
      </w:r>
      <w:r w:rsidR="00DF6CD2">
        <w:rPr>
          <w:rFonts w:ascii="Arial" w:hAnsi="Arial" w:cs="Arial"/>
          <w:sz w:val="20"/>
          <w:szCs w:val="20"/>
        </w:rPr>
        <w:t xml:space="preserve"> </w:t>
      </w:r>
      <w:r w:rsidR="004C54CE">
        <w:rPr>
          <w:rFonts w:ascii="Arial" w:hAnsi="Arial" w:cs="Arial"/>
          <w:sz w:val="20"/>
          <w:szCs w:val="20"/>
        </w:rPr>
        <w:t>“</w:t>
      </w:r>
      <w:r w:rsidR="004C54CE" w:rsidRPr="004C54CE">
        <w:rPr>
          <w:rFonts w:ascii="Arial" w:hAnsi="Arial" w:cs="Arial"/>
          <w:sz w:val="20"/>
          <w:szCs w:val="20"/>
        </w:rPr>
        <w:t>LS on Rel-17 DC location signaling enhancement</w:t>
      </w:r>
      <w:r w:rsidR="004C54CE">
        <w:rPr>
          <w:rFonts w:ascii="Arial" w:hAnsi="Arial" w:cs="Arial"/>
          <w:sz w:val="20"/>
          <w:szCs w:val="20"/>
        </w:rPr>
        <w:t xml:space="preserve">”, Apple, </w:t>
      </w:r>
      <w:r w:rsidR="004C54CE" w:rsidRPr="00BA50B0">
        <w:rPr>
          <w:rFonts w:ascii="Arial" w:hAnsi="Arial" w:cs="Arial"/>
          <w:sz w:val="20"/>
          <w:szCs w:val="20"/>
        </w:rPr>
        <w:t>3GPP TSG-RAN WG4 Meeting #</w:t>
      </w:r>
      <w:r w:rsidR="004C54CE">
        <w:rPr>
          <w:rFonts w:ascii="Arial" w:hAnsi="Arial" w:cs="Arial"/>
          <w:sz w:val="20"/>
          <w:szCs w:val="20"/>
        </w:rPr>
        <w:t>10</w:t>
      </w:r>
      <w:r w:rsidR="00DF6CD2">
        <w:rPr>
          <w:rFonts w:ascii="Arial" w:hAnsi="Arial" w:cs="Arial"/>
          <w:sz w:val="20"/>
          <w:szCs w:val="20"/>
        </w:rPr>
        <w:t>7</w:t>
      </w:r>
      <w:r w:rsidR="004C54CE">
        <w:rPr>
          <w:rFonts w:ascii="Arial" w:hAnsi="Arial" w:cs="Arial"/>
          <w:sz w:val="20"/>
          <w:szCs w:val="20"/>
        </w:rPr>
        <w:t xml:space="preserve">, </w:t>
      </w:r>
      <w:r w:rsidR="00DF6CD2" w:rsidRPr="00DF6CD2">
        <w:rPr>
          <w:rFonts w:ascii="Arial" w:hAnsi="Arial" w:cs="Arial"/>
          <w:sz w:val="20"/>
          <w:szCs w:val="20"/>
        </w:rPr>
        <w:t>Incheon, South Korea, May 22</w:t>
      </w:r>
      <w:r w:rsidR="00DF6CD2" w:rsidRPr="00DF6CD2">
        <w:rPr>
          <w:rFonts w:ascii="Arial" w:hAnsi="Arial" w:cs="Arial"/>
          <w:sz w:val="20"/>
          <w:szCs w:val="20"/>
          <w:vertAlign w:val="superscript"/>
        </w:rPr>
        <w:t>nd</w:t>
      </w:r>
      <w:r w:rsidR="00DF6CD2" w:rsidRPr="00DF6CD2">
        <w:rPr>
          <w:rFonts w:ascii="Arial" w:hAnsi="Arial" w:cs="Arial"/>
          <w:sz w:val="20"/>
          <w:szCs w:val="20"/>
        </w:rPr>
        <w:t xml:space="preserve"> – 26</w:t>
      </w:r>
      <w:r w:rsidR="00DF6CD2" w:rsidRPr="00DF6CD2">
        <w:rPr>
          <w:rFonts w:ascii="Arial" w:hAnsi="Arial" w:cs="Arial"/>
          <w:sz w:val="20"/>
          <w:szCs w:val="20"/>
          <w:vertAlign w:val="superscript"/>
        </w:rPr>
        <w:t>th</w:t>
      </w:r>
      <w:r w:rsidR="00DF6CD2" w:rsidRPr="00DF6CD2">
        <w:rPr>
          <w:rFonts w:ascii="Arial" w:hAnsi="Arial" w:cs="Arial"/>
          <w:sz w:val="20"/>
          <w:szCs w:val="20"/>
        </w:rPr>
        <w:t>, 2023</w:t>
      </w:r>
    </w:p>
    <w:p w14:paraId="082837F2" w14:textId="13602A73" w:rsidR="000A4877" w:rsidRDefault="000A4877" w:rsidP="000A4877">
      <w:pPr>
        <w:pStyle w:val="EX"/>
        <w:numPr>
          <w:ilvl w:val="0"/>
          <w:numId w:val="0"/>
        </w:numPr>
        <w:spacing w:after="180"/>
        <w:ind w:left="369" w:hanging="369"/>
        <w:jc w:val="both"/>
        <w:rPr>
          <w:rFonts w:ascii="Arial" w:hAnsi="Arial" w:cs="Arial"/>
          <w:sz w:val="20"/>
          <w:szCs w:val="20"/>
        </w:rPr>
      </w:pP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0C5C75EC" w14:textId="5224992D" w:rsidR="000A4877" w:rsidRDefault="000A4877" w:rsidP="00DF6CD2">
      <w:pPr>
        <w:pStyle w:val="EX"/>
        <w:numPr>
          <w:ilvl w:val="0"/>
          <w:numId w:val="0"/>
        </w:numPr>
        <w:spacing w:after="180"/>
        <w:jc w:val="both"/>
        <w:rPr>
          <w:rFonts w:ascii="Arial" w:hAnsi="Arial" w:cs="Arial"/>
          <w:sz w:val="20"/>
          <w:szCs w:val="20"/>
        </w:rPr>
      </w:pPr>
    </w:p>
    <w:sectPr w:rsidR="000A4877"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D366F" w14:textId="77777777" w:rsidR="00C90473" w:rsidRDefault="00C90473">
      <w:r>
        <w:separator/>
      </w:r>
    </w:p>
  </w:endnote>
  <w:endnote w:type="continuationSeparator" w:id="0">
    <w:p w14:paraId="726B941A" w14:textId="77777777" w:rsidR="00C90473" w:rsidRDefault="00C9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477A" w14:textId="77777777" w:rsidR="00C90473" w:rsidRDefault="00C90473">
      <w:r>
        <w:separator/>
      </w:r>
    </w:p>
  </w:footnote>
  <w:footnote w:type="continuationSeparator" w:id="0">
    <w:p w14:paraId="14C684B5" w14:textId="77777777" w:rsidR="00C90473" w:rsidRDefault="00C9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4127"/>
    <w:rsid w:val="0001503B"/>
    <w:rsid w:val="00016134"/>
    <w:rsid w:val="000206DB"/>
    <w:rsid w:val="00021A58"/>
    <w:rsid w:val="00023B9C"/>
    <w:rsid w:val="00033397"/>
    <w:rsid w:val="00034BFA"/>
    <w:rsid w:val="000357CB"/>
    <w:rsid w:val="00035A90"/>
    <w:rsid w:val="00040095"/>
    <w:rsid w:val="00040A8C"/>
    <w:rsid w:val="00040B9B"/>
    <w:rsid w:val="00042D32"/>
    <w:rsid w:val="000446B1"/>
    <w:rsid w:val="00044DE2"/>
    <w:rsid w:val="00051834"/>
    <w:rsid w:val="000526D6"/>
    <w:rsid w:val="000544CF"/>
    <w:rsid w:val="00054529"/>
    <w:rsid w:val="00054A22"/>
    <w:rsid w:val="000572D5"/>
    <w:rsid w:val="000607C9"/>
    <w:rsid w:val="00060B57"/>
    <w:rsid w:val="00061B4F"/>
    <w:rsid w:val="00062023"/>
    <w:rsid w:val="000655A6"/>
    <w:rsid w:val="00066C19"/>
    <w:rsid w:val="0006704A"/>
    <w:rsid w:val="00080512"/>
    <w:rsid w:val="00080638"/>
    <w:rsid w:val="0008297C"/>
    <w:rsid w:val="00094B0E"/>
    <w:rsid w:val="00095EA8"/>
    <w:rsid w:val="000A0A4F"/>
    <w:rsid w:val="000A0C3B"/>
    <w:rsid w:val="000A150F"/>
    <w:rsid w:val="000A365D"/>
    <w:rsid w:val="000A4877"/>
    <w:rsid w:val="000A68F3"/>
    <w:rsid w:val="000B42D9"/>
    <w:rsid w:val="000B6018"/>
    <w:rsid w:val="000B61FB"/>
    <w:rsid w:val="000C16C8"/>
    <w:rsid w:val="000C47C3"/>
    <w:rsid w:val="000C60A3"/>
    <w:rsid w:val="000D0571"/>
    <w:rsid w:val="000D0FD8"/>
    <w:rsid w:val="000D2743"/>
    <w:rsid w:val="000D50E3"/>
    <w:rsid w:val="000D58AB"/>
    <w:rsid w:val="000D6A52"/>
    <w:rsid w:val="000D7301"/>
    <w:rsid w:val="000E1A37"/>
    <w:rsid w:val="000E1CAF"/>
    <w:rsid w:val="000E2238"/>
    <w:rsid w:val="000E751D"/>
    <w:rsid w:val="000F42FB"/>
    <w:rsid w:val="0010474C"/>
    <w:rsid w:val="00104BC6"/>
    <w:rsid w:val="00106A77"/>
    <w:rsid w:val="001104F4"/>
    <w:rsid w:val="00110A8D"/>
    <w:rsid w:val="00111EDD"/>
    <w:rsid w:val="00113A07"/>
    <w:rsid w:val="00114E2C"/>
    <w:rsid w:val="00120C7E"/>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21FB"/>
    <w:rsid w:val="00215C07"/>
    <w:rsid w:val="0021744E"/>
    <w:rsid w:val="00217AE3"/>
    <w:rsid w:val="00217F77"/>
    <w:rsid w:val="00221FCD"/>
    <w:rsid w:val="00221FF7"/>
    <w:rsid w:val="0022541F"/>
    <w:rsid w:val="00231349"/>
    <w:rsid w:val="002347A2"/>
    <w:rsid w:val="00234D70"/>
    <w:rsid w:val="00242B97"/>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05B9"/>
    <w:rsid w:val="002B194A"/>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16BE"/>
    <w:rsid w:val="00313E2F"/>
    <w:rsid w:val="00314818"/>
    <w:rsid w:val="003172DC"/>
    <w:rsid w:val="00322C5B"/>
    <w:rsid w:val="00324C31"/>
    <w:rsid w:val="00327934"/>
    <w:rsid w:val="00327D7A"/>
    <w:rsid w:val="003304FE"/>
    <w:rsid w:val="003325B7"/>
    <w:rsid w:val="00335F34"/>
    <w:rsid w:val="0034052F"/>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0569B"/>
    <w:rsid w:val="004166A1"/>
    <w:rsid w:val="00416DC9"/>
    <w:rsid w:val="0041733B"/>
    <w:rsid w:val="00420FB8"/>
    <w:rsid w:val="00423334"/>
    <w:rsid w:val="00426737"/>
    <w:rsid w:val="0043242D"/>
    <w:rsid w:val="004345EC"/>
    <w:rsid w:val="00453FBB"/>
    <w:rsid w:val="00453FE3"/>
    <w:rsid w:val="004540A9"/>
    <w:rsid w:val="00454293"/>
    <w:rsid w:val="004627B7"/>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54CE"/>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5504"/>
    <w:rsid w:val="00506C9D"/>
    <w:rsid w:val="00523F59"/>
    <w:rsid w:val="00526291"/>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94A1E"/>
    <w:rsid w:val="00594F57"/>
    <w:rsid w:val="005973BE"/>
    <w:rsid w:val="005A283F"/>
    <w:rsid w:val="005A4482"/>
    <w:rsid w:val="005A4921"/>
    <w:rsid w:val="005A5986"/>
    <w:rsid w:val="005A656C"/>
    <w:rsid w:val="005B2D59"/>
    <w:rsid w:val="005B363E"/>
    <w:rsid w:val="005B74DA"/>
    <w:rsid w:val="005C2501"/>
    <w:rsid w:val="005C25FF"/>
    <w:rsid w:val="005C3141"/>
    <w:rsid w:val="005C43AC"/>
    <w:rsid w:val="005D0C87"/>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5A25"/>
    <w:rsid w:val="00687D57"/>
    <w:rsid w:val="006959D1"/>
    <w:rsid w:val="00695D1B"/>
    <w:rsid w:val="006A2C3D"/>
    <w:rsid w:val="006A323F"/>
    <w:rsid w:val="006A5D67"/>
    <w:rsid w:val="006A7137"/>
    <w:rsid w:val="006A7DEF"/>
    <w:rsid w:val="006B1090"/>
    <w:rsid w:val="006B30D0"/>
    <w:rsid w:val="006B3962"/>
    <w:rsid w:val="006B546D"/>
    <w:rsid w:val="006B6969"/>
    <w:rsid w:val="006C228A"/>
    <w:rsid w:val="006C3D95"/>
    <w:rsid w:val="006C56E0"/>
    <w:rsid w:val="006C6B22"/>
    <w:rsid w:val="006D0F9A"/>
    <w:rsid w:val="006D415A"/>
    <w:rsid w:val="006D4648"/>
    <w:rsid w:val="006D5410"/>
    <w:rsid w:val="006D633B"/>
    <w:rsid w:val="006D7B72"/>
    <w:rsid w:val="006E04C4"/>
    <w:rsid w:val="006E0676"/>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3321"/>
    <w:rsid w:val="00765AB3"/>
    <w:rsid w:val="00765B58"/>
    <w:rsid w:val="00766D31"/>
    <w:rsid w:val="00772FB5"/>
    <w:rsid w:val="00774DA4"/>
    <w:rsid w:val="00781F0F"/>
    <w:rsid w:val="007833DA"/>
    <w:rsid w:val="00786D10"/>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6140"/>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68CA"/>
    <w:rsid w:val="00880889"/>
    <w:rsid w:val="008855B9"/>
    <w:rsid w:val="00886F35"/>
    <w:rsid w:val="0088727A"/>
    <w:rsid w:val="0089062C"/>
    <w:rsid w:val="0089137B"/>
    <w:rsid w:val="00895E23"/>
    <w:rsid w:val="008A3527"/>
    <w:rsid w:val="008A5F18"/>
    <w:rsid w:val="008A78FF"/>
    <w:rsid w:val="008C2245"/>
    <w:rsid w:val="008C384C"/>
    <w:rsid w:val="008C494B"/>
    <w:rsid w:val="008C5916"/>
    <w:rsid w:val="008D4262"/>
    <w:rsid w:val="008D4F18"/>
    <w:rsid w:val="008E2413"/>
    <w:rsid w:val="008E290E"/>
    <w:rsid w:val="008E7986"/>
    <w:rsid w:val="008F08A2"/>
    <w:rsid w:val="008F29A8"/>
    <w:rsid w:val="008F626A"/>
    <w:rsid w:val="008F6DC9"/>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24D3F"/>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0A12"/>
    <w:rsid w:val="00972C7E"/>
    <w:rsid w:val="009751F6"/>
    <w:rsid w:val="00982A84"/>
    <w:rsid w:val="009929FF"/>
    <w:rsid w:val="009A1B25"/>
    <w:rsid w:val="009B236A"/>
    <w:rsid w:val="009B373D"/>
    <w:rsid w:val="009B3A45"/>
    <w:rsid w:val="009C2313"/>
    <w:rsid w:val="009C3639"/>
    <w:rsid w:val="009C4F99"/>
    <w:rsid w:val="009D2B95"/>
    <w:rsid w:val="009D4870"/>
    <w:rsid w:val="009D528F"/>
    <w:rsid w:val="009D6ACE"/>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166"/>
    <w:rsid w:val="00A82346"/>
    <w:rsid w:val="00A83518"/>
    <w:rsid w:val="00A9004D"/>
    <w:rsid w:val="00A92BA1"/>
    <w:rsid w:val="00A942D0"/>
    <w:rsid w:val="00AA13E3"/>
    <w:rsid w:val="00AA1A77"/>
    <w:rsid w:val="00AA3D5D"/>
    <w:rsid w:val="00AA5567"/>
    <w:rsid w:val="00AA5A3D"/>
    <w:rsid w:val="00AA6AD5"/>
    <w:rsid w:val="00AA77FE"/>
    <w:rsid w:val="00AB1619"/>
    <w:rsid w:val="00AB1C8F"/>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34DB"/>
    <w:rsid w:val="00B54048"/>
    <w:rsid w:val="00B55583"/>
    <w:rsid w:val="00B65A49"/>
    <w:rsid w:val="00B76FBB"/>
    <w:rsid w:val="00B804A1"/>
    <w:rsid w:val="00B863E2"/>
    <w:rsid w:val="00B873AB"/>
    <w:rsid w:val="00B93086"/>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D12D9"/>
    <w:rsid w:val="00BD5C78"/>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27882"/>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473"/>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41D01"/>
    <w:rsid w:val="00D43E5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0557"/>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297"/>
    <w:rsid w:val="00DE0507"/>
    <w:rsid w:val="00DE227C"/>
    <w:rsid w:val="00DE55C3"/>
    <w:rsid w:val="00DE7AA0"/>
    <w:rsid w:val="00DF19EA"/>
    <w:rsid w:val="00DF2B1F"/>
    <w:rsid w:val="00DF6189"/>
    <w:rsid w:val="00DF62CD"/>
    <w:rsid w:val="00DF6424"/>
    <w:rsid w:val="00DF6CD2"/>
    <w:rsid w:val="00E06316"/>
    <w:rsid w:val="00E07A70"/>
    <w:rsid w:val="00E13F78"/>
    <w:rsid w:val="00E16509"/>
    <w:rsid w:val="00E22051"/>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626B"/>
    <w:rsid w:val="00E963F7"/>
    <w:rsid w:val="00EB061A"/>
    <w:rsid w:val="00EB1575"/>
    <w:rsid w:val="00EB7E28"/>
    <w:rsid w:val="00EC4847"/>
    <w:rsid w:val="00EC4A25"/>
    <w:rsid w:val="00EC4F16"/>
    <w:rsid w:val="00EC55DC"/>
    <w:rsid w:val="00EC7246"/>
    <w:rsid w:val="00ED4A60"/>
    <w:rsid w:val="00EE5AA7"/>
    <w:rsid w:val="00EE683F"/>
    <w:rsid w:val="00EE7844"/>
    <w:rsid w:val="00EF70F3"/>
    <w:rsid w:val="00F025A2"/>
    <w:rsid w:val="00F02869"/>
    <w:rsid w:val="00F04712"/>
    <w:rsid w:val="00F06F13"/>
    <w:rsid w:val="00F10C13"/>
    <w:rsid w:val="00F15570"/>
    <w:rsid w:val="00F169CF"/>
    <w:rsid w:val="00F200BB"/>
    <w:rsid w:val="00F21311"/>
    <w:rsid w:val="00F22EC7"/>
    <w:rsid w:val="00F24E79"/>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3947"/>
    <w:rsid w:val="00F85BD1"/>
    <w:rsid w:val="00F87D29"/>
    <w:rsid w:val="00F90B00"/>
    <w:rsid w:val="00F92945"/>
    <w:rsid w:val="00F9573C"/>
    <w:rsid w:val="00FA1266"/>
    <w:rsid w:val="00FA29A4"/>
    <w:rsid w:val="00FA3A4C"/>
    <w:rsid w:val="00FB50B5"/>
    <w:rsid w:val="00FB586F"/>
    <w:rsid w:val="00FB645D"/>
    <w:rsid w:val="00FC1192"/>
    <w:rsid w:val="00FC60A7"/>
    <w:rsid w:val="00FC7411"/>
    <w:rsid w:val="00FD2950"/>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2023-05-15T18:53:00Z</dcterms:created>
  <dcterms:modified xsi:type="dcterms:W3CDTF">2023-05-15T18:53:00Z</dcterms:modified>
  <cp:category/>
</cp:coreProperties>
</file>